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AA4AB">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莆田市课业簿册产品质量监督抽查实施细则</w:t>
      </w:r>
    </w:p>
    <w:p w14:paraId="6F7A4B7F">
      <w:pPr>
        <w:pStyle w:val="2"/>
        <w:pBdr>
          <w:bottom w:val="single" w:color="auto" w:sz="4" w:space="1"/>
        </w:pBdr>
        <w:wordWrap w:val="0"/>
        <w:adjustRightInd w:val="0"/>
        <w:snapToGrid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（2025年版）</w:t>
      </w:r>
    </w:p>
    <w:p w14:paraId="11DD9CFE">
      <w:pPr>
        <w:pStyle w:val="2"/>
        <w:pBdr>
          <w:bottom w:val="single" w:color="auto" w:sz="4" w:space="1"/>
        </w:pBdr>
        <w:wordWrap w:val="0"/>
        <w:adjustRightInd w:val="0"/>
        <w:snapToGrid w:val="0"/>
        <w:jc w:val="righ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PTSJDC-10</w:t>
      </w: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01.</w:t>
      </w:r>
      <w:r>
        <w:rPr>
          <w:rFonts w:hint="eastAsia" w:asciiTheme="minorEastAsia" w:hAnsiTheme="minorEastAsia" w:eastAsiaTheme="minorEastAsia" w:cstheme="minorEastAsia"/>
          <w:sz w:val="21"/>
          <w:szCs w:val="21"/>
          <w:lang w:eastAsia="zh-CN"/>
        </w:rPr>
        <w:t>202</w:t>
      </w:r>
      <w:r>
        <w:rPr>
          <w:rFonts w:hint="eastAsia" w:asciiTheme="minorEastAsia" w:hAnsiTheme="minorEastAsia" w:eastAsiaTheme="minorEastAsia" w:cstheme="minorEastAsia"/>
          <w:sz w:val="21"/>
          <w:szCs w:val="21"/>
          <w:lang w:val="en-US" w:eastAsia="zh-CN"/>
        </w:rPr>
        <w:t>5</w:t>
      </w:r>
    </w:p>
    <w:p w14:paraId="0C37E935">
      <w:pPr>
        <w:pStyle w:val="2"/>
        <w:adjustRightInd w:val="0"/>
        <w:snapToGrid w:val="0"/>
        <w:spacing w:line="360" w:lineRule="auto"/>
        <w:ind w:right="210"/>
        <w:rPr>
          <w:rFonts w:hint="eastAsia" w:ascii="黑体" w:hAnsi="宋体" w:eastAsia="黑体"/>
          <w:b/>
          <w:color w:val="000000"/>
          <w:szCs w:val="21"/>
        </w:rPr>
      </w:pPr>
    </w:p>
    <w:p w14:paraId="37D99F0F">
      <w:pPr>
        <w:pStyle w:val="2"/>
        <w:adjustRightInd w:val="0"/>
        <w:snapToGrid w:val="0"/>
        <w:spacing w:line="360" w:lineRule="auto"/>
        <w:ind w:right="210"/>
        <w:rPr>
          <w:rFonts w:hint="eastAsia" w:asciiTheme="minorEastAsia" w:hAnsiTheme="minorEastAsia" w:eastAsiaTheme="minorEastAsia" w:cstheme="minorEastAsia"/>
          <w:b/>
          <w:color w:val="000000"/>
          <w:szCs w:val="21"/>
          <w:lang w:val="en-US" w:eastAsia="zh-CN"/>
        </w:rPr>
      </w:pPr>
      <w:r>
        <w:rPr>
          <w:rFonts w:hint="eastAsia" w:asciiTheme="minorEastAsia" w:hAnsiTheme="minorEastAsia" w:eastAsiaTheme="minorEastAsia" w:cstheme="minorEastAsia"/>
          <w:b/>
          <w:color w:val="000000"/>
          <w:szCs w:val="21"/>
          <w:lang w:val="en-US" w:eastAsia="zh-CN"/>
        </w:rPr>
        <w:t>1 抽样方法</w:t>
      </w:r>
    </w:p>
    <w:p w14:paraId="1D89C2F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以随机抽样的方式在被抽样生产者、销售者的待销产品中抽取。</w:t>
      </w:r>
    </w:p>
    <w:p w14:paraId="2A2905D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rPr>
        <w:t>随机数一般可使用随机数表等方法产生。</w:t>
      </w:r>
    </w:p>
    <w:p w14:paraId="259D008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color w:val="000000"/>
          <w:szCs w:val="21"/>
          <w:lang w:val="en-US" w:eastAsia="zh-CN"/>
        </w:rPr>
      </w:pPr>
      <w:r>
        <w:rPr>
          <w:color w:val="000000"/>
          <w:szCs w:val="21"/>
        </w:rPr>
        <w:t>每批次产品抽取样品</w:t>
      </w:r>
      <w:r>
        <w:rPr>
          <w:rFonts w:hint="eastAsia"/>
          <w:color w:val="000000"/>
          <w:szCs w:val="21"/>
          <w:lang w:val="en-US" w:eastAsia="zh-CN"/>
        </w:rPr>
        <w:t>8本，其中检样数量4本，备样数量4本。</w:t>
      </w:r>
    </w:p>
    <w:p w14:paraId="30E3A1E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 检验依据</w:t>
      </w:r>
    </w:p>
    <w:p w14:paraId="21AB8F63">
      <w:pPr>
        <w:jc w:val="both"/>
        <w:rPr>
          <w:rFonts w:hint="eastAsia" w:asciiTheme="minorEastAsia" w:hAnsiTheme="minorEastAsia" w:eastAsiaTheme="minorEastAsia" w:cstheme="minorEastAsia"/>
          <w:b/>
          <w:bCs/>
          <w:sz w:val="21"/>
          <w:szCs w:val="21"/>
          <w:lang w:val="en-US" w:eastAsia="zh-CN"/>
        </w:rPr>
      </w:pPr>
    </w:p>
    <w:tbl>
      <w:tblPr>
        <w:tblStyle w:val="6"/>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2209"/>
        <w:gridCol w:w="1969"/>
        <w:gridCol w:w="1854"/>
        <w:gridCol w:w="1148"/>
        <w:gridCol w:w="919"/>
      </w:tblGrid>
      <w:tr w14:paraId="4385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blHeader/>
          <w:jc w:val="center"/>
        </w:trPr>
        <w:tc>
          <w:tcPr>
            <w:tcW w:w="657" w:type="dxa"/>
            <w:noWrap w:val="0"/>
            <w:vAlign w:val="center"/>
          </w:tcPr>
          <w:p w14:paraId="503B3E4E">
            <w:pPr>
              <w:snapToGrid w:val="0"/>
              <w:jc w:val="center"/>
              <w:rPr>
                <w:rFonts w:hint="eastAsia" w:ascii="宋体" w:hAnsi="宋体"/>
                <w:szCs w:val="21"/>
              </w:rPr>
            </w:pPr>
            <w:r>
              <w:rPr>
                <w:rFonts w:hint="eastAsia" w:ascii="宋体" w:hAnsi="宋体"/>
                <w:szCs w:val="21"/>
              </w:rPr>
              <w:t>序号</w:t>
            </w:r>
          </w:p>
        </w:tc>
        <w:tc>
          <w:tcPr>
            <w:tcW w:w="2209" w:type="dxa"/>
            <w:noWrap w:val="0"/>
            <w:vAlign w:val="center"/>
          </w:tcPr>
          <w:p w14:paraId="58E59B7B">
            <w:pPr>
              <w:snapToGrid w:val="0"/>
              <w:jc w:val="center"/>
              <w:rPr>
                <w:rFonts w:hint="eastAsia" w:ascii="宋体" w:hAnsi="宋体"/>
                <w:szCs w:val="21"/>
              </w:rPr>
            </w:pPr>
            <w:r>
              <w:rPr>
                <w:rFonts w:hint="eastAsia" w:ascii="宋体" w:hAnsi="宋体"/>
                <w:szCs w:val="21"/>
              </w:rPr>
              <w:t>检验项目</w:t>
            </w:r>
          </w:p>
        </w:tc>
        <w:tc>
          <w:tcPr>
            <w:tcW w:w="1969" w:type="dxa"/>
            <w:noWrap w:val="0"/>
            <w:vAlign w:val="center"/>
          </w:tcPr>
          <w:p w14:paraId="67C14C4B">
            <w:pPr>
              <w:snapToGrid w:val="0"/>
              <w:jc w:val="center"/>
              <w:rPr>
                <w:rFonts w:hint="eastAsia" w:ascii="宋体" w:hAnsi="宋体"/>
                <w:szCs w:val="21"/>
              </w:rPr>
            </w:pPr>
            <w:r>
              <w:rPr>
                <w:rFonts w:hint="eastAsia" w:ascii="宋体" w:hAnsi="宋体"/>
                <w:szCs w:val="21"/>
              </w:rPr>
              <w:t>依据标准</w:t>
            </w:r>
          </w:p>
        </w:tc>
        <w:tc>
          <w:tcPr>
            <w:tcW w:w="1854" w:type="dxa"/>
            <w:noWrap w:val="0"/>
            <w:vAlign w:val="center"/>
          </w:tcPr>
          <w:p w14:paraId="5D73A710">
            <w:pPr>
              <w:snapToGrid w:val="0"/>
              <w:jc w:val="center"/>
              <w:rPr>
                <w:rFonts w:hint="eastAsia" w:ascii="宋体" w:hAnsi="宋体"/>
                <w:szCs w:val="21"/>
              </w:rPr>
            </w:pPr>
            <w:r>
              <w:rPr>
                <w:rFonts w:hint="eastAsia" w:ascii="宋体" w:hAnsi="宋体"/>
                <w:szCs w:val="21"/>
              </w:rPr>
              <w:t>检验方法</w:t>
            </w:r>
          </w:p>
        </w:tc>
        <w:tc>
          <w:tcPr>
            <w:tcW w:w="1148" w:type="dxa"/>
            <w:noWrap w:val="0"/>
            <w:vAlign w:val="center"/>
          </w:tcPr>
          <w:p w14:paraId="48F6110B">
            <w:pPr>
              <w:snapToGrid w:val="0"/>
              <w:jc w:val="center"/>
              <w:rPr>
                <w:rFonts w:hint="eastAsia" w:ascii="宋体" w:hAnsi="宋体"/>
                <w:szCs w:val="21"/>
              </w:rPr>
            </w:pPr>
            <w:r>
              <w:rPr>
                <w:rFonts w:hint="eastAsia" w:ascii="宋体" w:hAnsi="宋体"/>
                <w:szCs w:val="21"/>
              </w:rPr>
              <w:t>重要程度类别</w:t>
            </w:r>
          </w:p>
        </w:tc>
        <w:tc>
          <w:tcPr>
            <w:tcW w:w="919" w:type="dxa"/>
            <w:noWrap w:val="0"/>
            <w:vAlign w:val="center"/>
          </w:tcPr>
          <w:p w14:paraId="462DC414">
            <w:pPr>
              <w:snapToGrid w:val="0"/>
              <w:jc w:val="center"/>
              <w:rPr>
                <w:rFonts w:hint="eastAsia" w:ascii="宋体" w:hAnsi="宋体"/>
                <w:szCs w:val="21"/>
                <w:lang w:val="en-US" w:eastAsia="zh-CN"/>
              </w:rPr>
            </w:pPr>
            <w:r>
              <w:rPr>
                <w:rFonts w:hint="eastAsia" w:ascii="宋体" w:hAnsi="宋体"/>
                <w:szCs w:val="21"/>
                <w:lang w:val="en-US" w:eastAsia="zh-CN"/>
              </w:rPr>
              <w:t>备注</w:t>
            </w:r>
          </w:p>
        </w:tc>
      </w:tr>
      <w:tr w14:paraId="0AB8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57" w:type="dxa"/>
            <w:noWrap w:val="0"/>
            <w:vAlign w:val="center"/>
          </w:tcPr>
          <w:p w14:paraId="06E63839">
            <w:pPr>
              <w:snapToGrid w:val="0"/>
              <w:jc w:val="center"/>
              <w:rPr>
                <w:rFonts w:hint="eastAsia" w:ascii="宋体" w:hAnsi="宋体"/>
                <w:color w:val="000000"/>
                <w:szCs w:val="21"/>
              </w:rPr>
            </w:pPr>
            <w:r>
              <w:rPr>
                <w:rFonts w:hint="eastAsia" w:ascii="宋体" w:hAnsi="宋体"/>
                <w:color w:val="000000"/>
                <w:szCs w:val="21"/>
              </w:rPr>
              <w:t>1</w:t>
            </w:r>
          </w:p>
        </w:tc>
        <w:tc>
          <w:tcPr>
            <w:tcW w:w="2209" w:type="dxa"/>
            <w:noWrap w:val="0"/>
            <w:vAlign w:val="center"/>
          </w:tcPr>
          <w:p w14:paraId="7DF6CC0A">
            <w:pPr>
              <w:snapToGrid w:val="0"/>
              <w:jc w:val="center"/>
              <w:rPr>
                <w:rFonts w:hint="eastAsia" w:ascii="宋体" w:hAnsi="宋体"/>
                <w:color w:val="000000"/>
                <w:szCs w:val="21"/>
              </w:rPr>
            </w:pPr>
            <w:r>
              <w:rPr>
                <w:rFonts w:hint="eastAsia" w:ascii="宋体" w:hAnsi="宋体"/>
                <w:color w:val="000000"/>
                <w:szCs w:val="21"/>
                <w:lang w:val="en-US" w:eastAsia="zh-CN"/>
              </w:rPr>
              <w:t xml:space="preserve">可迁移元素的限量 </w:t>
            </w:r>
          </w:p>
        </w:tc>
        <w:tc>
          <w:tcPr>
            <w:tcW w:w="1969" w:type="dxa"/>
            <w:noWrap w:val="0"/>
            <w:vAlign w:val="center"/>
          </w:tcPr>
          <w:p w14:paraId="02D0B0E2">
            <w:pPr>
              <w:snapToGrid w:val="0"/>
              <w:jc w:val="center"/>
              <w:rPr>
                <w:rFonts w:hint="eastAsia" w:ascii="宋体" w:hAnsi="宋体"/>
                <w:color w:val="000000"/>
                <w:szCs w:val="21"/>
              </w:rPr>
            </w:pPr>
            <w:r>
              <w:rPr>
                <w:rFonts w:hint="default" w:ascii="宋体" w:hAnsi="宋体"/>
                <w:lang w:val="en-US" w:eastAsia="zh-CN"/>
              </w:rPr>
              <w:t>GB 21027-2020</w:t>
            </w:r>
          </w:p>
        </w:tc>
        <w:tc>
          <w:tcPr>
            <w:tcW w:w="1854" w:type="dxa"/>
            <w:noWrap w:val="0"/>
            <w:vAlign w:val="center"/>
          </w:tcPr>
          <w:p w14:paraId="05A7C15A">
            <w:pPr>
              <w:snapToGrid w:val="0"/>
              <w:jc w:val="center"/>
              <w:rPr>
                <w:rFonts w:hint="eastAsia" w:ascii="宋体" w:hAnsi="宋体"/>
                <w:lang w:val="en-US" w:eastAsia="zh-CN"/>
              </w:rPr>
            </w:pPr>
            <w:r>
              <w:rPr>
                <w:rFonts w:hint="default" w:ascii="宋体" w:hAnsi="宋体"/>
                <w:lang w:val="en-US" w:eastAsia="zh-CN"/>
              </w:rPr>
              <w:t xml:space="preserve">GB 6675.4-2014 </w:t>
            </w:r>
          </w:p>
        </w:tc>
        <w:tc>
          <w:tcPr>
            <w:tcW w:w="1148" w:type="dxa"/>
            <w:noWrap w:val="0"/>
            <w:vAlign w:val="center"/>
          </w:tcPr>
          <w:p w14:paraId="77752802">
            <w:pPr>
              <w:snapToGrid w:val="0"/>
              <w:jc w:val="center"/>
              <w:rPr>
                <w:rFonts w:hint="default" w:ascii="宋体" w:hAnsi="宋体"/>
                <w:lang w:val="en-US" w:eastAsia="zh-CN"/>
              </w:rPr>
            </w:pPr>
            <w:r>
              <w:rPr>
                <w:rFonts w:hint="eastAsia" w:ascii="宋体" w:hAnsi="宋体"/>
                <w:lang w:val="en-US" w:eastAsia="zh-CN"/>
              </w:rPr>
              <w:t>A</w:t>
            </w:r>
          </w:p>
        </w:tc>
        <w:tc>
          <w:tcPr>
            <w:tcW w:w="919" w:type="dxa"/>
            <w:noWrap w:val="0"/>
            <w:vAlign w:val="center"/>
          </w:tcPr>
          <w:p w14:paraId="2D9ED8D8">
            <w:pPr>
              <w:snapToGrid w:val="0"/>
              <w:jc w:val="center"/>
              <w:rPr>
                <w:rFonts w:hint="default" w:ascii="宋体" w:hAnsi="宋体"/>
                <w:lang w:val="en-US" w:eastAsia="zh-CN"/>
              </w:rPr>
            </w:pPr>
            <w:r>
              <w:rPr>
                <w:rFonts w:hint="eastAsia" w:ascii="宋体" w:hAnsi="宋体"/>
                <w:lang w:val="en-US" w:eastAsia="zh-CN"/>
              </w:rPr>
              <w:t>/</w:t>
            </w:r>
          </w:p>
        </w:tc>
      </w:tr>
      <w:tr w14:paraId="22790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57" w:type="dxa"/>
            <w:noWrap w:val="0"/>
            <w:vAlign w:val="center"/>
          </w:tcPr>
          <w:p w14:paraId="782020F5">
            <w:pPr>
              <w:snapToGrid w:val="0"/>
              <w:jc w:val="center"/>
              <w:rPr>
                <w:rFonts w:hint="eastAsia" w:ascii="宋体" w:hAnsi="宋体"/>
                <w:color w:val="000000"/>
                <w:szCs w:val="21"/>
              </w:rPr>
            </w:pPr>
            <w:r>
              <w:rPr>
                <w:rFonts w:hint="eastAsia" w:ascii="宋体" w:hAnsi="宋体"/>
                <w:color w:val="000000"/>
                <w:szCs w:val="21"/>
              </w:rPr>
              <w:t>2</w:t>
            </w:r>
          </w:p>
        </w:tc>
        <w:tc>
          <w:tcPr>
            <w:tcW w:w="2209" w:type="dxa"/>
            <w:noWrap w:val="0"/>
            <w:vAlign w:val="center"/>
          </w:tcPr>
          <w:p w14:paraId="0BF5ACB1">
            <w:pPr>
              <w:snapToGrid w:val="0"/>
              <w:jc w:val="center"/>
              <w:rPr>
                <w:rFonts w:hint="eastAsia" w:ascii="宋体" w:hAnsi="宋体"/>
                <w:color w:val="000000"/>
                <w:szCs w:val="21"/>
              </w:rPr>
            </w:pPr>
            <w:r>
              <w:rPr>
                <w:rFonts w:hint="default" w:ascii="宋体" w:hAnsi="宋体"/>
                <w:color w:val="auto"/>
                <w:szCs w:val="21"/>
                <w:lang w:val="en-US" w:eastAsia="zh-CN"/>
              </w:rPr>
              <w:t>D</w:t>
            </w:r>
            <w:r>
              <w:rPr>
                <w:rFonts w:hint="default" w:ascii="宋体" w:hAnsi="宋体"/>
                <w:color w:val="auto"/>
                <w:szCs w:val="21"/>
                <w:vertAlign w:val="baseline"/>
                <w:lang w:val="en-US" w:eastAsia="zh-CN"/>
              </w:rPr>
              <w:t xml:space="preserve">65 </w:t>
            </w:r>
            <w:r>
              <w:rPr>
                <w:rFonts w:hint="eastAsia" w:ascii="宋体" w:hAnsi="宋体"/>
                <w:color w:val="auto"/>
                <w:szCs w:val="21"/>
                <w:lang w:val="en-US" w:eastAsia="zh-CN"/>
              </w:rPr>
              <w:t>亮度</w:t>
            </w:r>
          </w:p>
        </w:tc>
        <w:tc>
          <w:tcPr>
            <w:tcW w:w="1969" w:type="dxa"/>
            <w:noWrap w:val="0"/>
            <w:vAlign w:val="center"/>
          </w:tcPr>
          <w:p w14:paraId="71B9B697">
            <w:pPr>
              <w:jc w:val="center"/>
              <w:rPr>
                <w:rFonts w:hint="eastAsia" w:ascii="宋体" w:hAnsi="宋体"/>
                <w:color w:val="000000"/>
                <w:szCs w:val="21"/>
              </w:rPr>
            </w:pPr>
            <w:r>
              <w:rPr>
                <w:rFonts w:hint="default" w:ascii="宋体" w:hAnsi="宋体"/>
                <w:color w:val="auto"/>
                <w:lang w:val="en-US" w:eastAsia="zh-CN"/>
              </w:rPr>
              <w:t xml:space="preserve">GB 40070—2021 </w:t>
            </w:r>
          </w:p>
        </w:tc>
        <w:tc>
          <w:tcPr>
            <w:tcW w:w="1854" w:type="dxa"/>
            <w:noWrap w:val="0"/>
            <w:vAlign w:val="center"/>
          </w:tcPr>
          <w:p w14:paraId="245B7FED">
            <w:pPr>
              <w:snapToGrid w:val="0"/>
              <w:jc w:val="center"/>
              <w:rPr>
                <w:rFonts w:hint="eastAsia" w:ascii="宋体" w:hAnsi="宋体"/>
                <w:lang w:val="en-US" w:eastAsia="zh-CN"/>
              </w:rPr>
            </w:pPr>
            <w:r>
              <w:rPr>
                <w:rFonts w:hint="default" w:ascii="宋体" w:hAnsi="宋体"/>
                <w:lang w:val="en-US" w:eastAsia="zh-CN"/>
              </w:rPr>
              <w:t>GB/T 7974-2013</w:t>
            </w:r>
          </w:p>
        </w:tc>
        <w:tc>
          <w:tcPr>
            <w:tcW w:w="1148" w:type="dxa"/>
            <w:noWrap w:val="0"/>
            <w:vAlign w:val="center"/>
          </w:tcPr>
          <w:p w14:paraId="06375086">
            <w:pPr>
              <w:snapToGrid w:val="0"/>
              <w:jc w:val="center"/>
              <w:rPr>
                <w:rFonts w:hint="default" w:ascii="宋体" w:hAnsi="宋体"/>
                <w:lang w:val="en-US" w:eastAsia="zh-CN"/>
              </w:rPr>
            </w:pPr>
            <w:r>
              <w:rPr>
                <w:rFonts w:hint="eastAsia" w:ascii="宋体" w:hAnsi="宋体"/>
                <w:lang w:val="en-US" w:eastAsia="zh-CN"/>
              </w:rPr>
              <w:t>B</w:t>
            </w:r>
          </w:p>
        </w:tc>
        <w:tc>
          <w:tcPr>
            <w:tcW w:w="919" w:type="dxa"/>
            <w:noWrap w:val="0"/>
            <w:vAlign w:val="center"/>
          </w:tcPr>
          <w:p w14:paraId="0157F9DD">
            <w:pPr>
              <w:snapToGrid w:val="0"/>
              <w:jc w:val="center"/>
              <w:rPr>
                <w:rFonts w:hint="default" w:ascii="宋体" w:hAnsi="宋体"/>
                <w:lang w:val="en-US" w:eastAsia="zh-CN"/>
              </w:rPr>
            </w:pPr>
            <w:r>
              <w:rPr>
                <w:rFonts w:hint="eastAsia" w:ascii="宋体" w:hAnsi="宋体"/>
                <w:lang w:val="en-US" w:eastAsia="zh-CN"/>
              </w:rPr>
              <w:t>/</w:t>
            </w:r>
          </w:p>
        </w:tc>
      </w:tr>
      <w:tr w14:paraId="7FA0C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atLeast"/>
          <w:jc w:val="center"/>
        </w:trPr>
        <w:tc>
          <w:tcPr>
            <w:tcW w:w="657" w:type="dxa"/>
            <w:noWrap w:val="0"/>
            <w:vAlign w:val="center"/>
          </w:tcPr>
          <w:p w14:paraId="1DC87A9E">
            <w:pPr>
              <w:snapToGrid w:val="0"/>
              <w:jc w:val="center"/>
              <w:rPr>
                <w:rFonts w:hint="eastAsia" w:ascii="宋体" w:hAnsi="宋体"/>
                <w:color w:val="auto"/>
                <w:szCs w:val="21"/>
                <w:lang w:val="en-US" w:eastAsia="zh-CN"/>
              </w:rPr>
            </w:pPr>
            <w:r>
              <w:rPr>
                <w:rFonts w:hint="default" w:ascii="宋体" w:hAnsi="宋体"/>
                <w:color w:val="auto"/>
                <w:szCs w:val="21"/>
                <w:lang w:val="en-US" w:eastAsia="zh-CN"/>
              </w:rPr>
              <w:t>3</w:t>
            </w:r>
          </w:p>
        </w:tc>
        <w:tc>
          <w:tcPr>
            <w:tcW w:w="2209" w:type="dxa"/>
            <w:noWrap w:val="0"/>
            <w:vAlign w:val="center"/>
          </w:tcPr>
          <w:p w14:paraId="19E92585">
            <w:pPr>
              <w:snapToGrid w:val="0"/>
              <w:jc w:val="center"/>
              <w:rPr>
                <w:rFonts w:hint="default" w:ascii="宋体" w:hAnsi="宋体"/>
                <w:color w:val="auto"/>
                <w:szCs w:val="21"/>
                <w:lang w:val="en-US" w:eastAsia="zh-CN"/>
              </w:rPr>
            </w:pPr>
            <w:r>
              <w:rPr>
                <w:rFonts w:hint="default" w:ascii="宋体" w:hAnsi="宋体"/>
                <w:color w:val="auto"/>
                <w:szCs w:val="21"/>
                <w:lang w:val="en-US" w:eastAsia="zh-CN"/>
              </w:rPr>
              <w:t>D65荧光亮度</w:t>
            </w:r>
          </w:p>
        </w:tc>
        <w:tc>
          <w:tcPr>
            <w:tcW w:w="1969" w:type="dxa"/>
            <w:noWrap w:val="0"/>
            <w:vAlign w:val="center"/>
          </w:tcPr>
          <w:p w14:paraId="78CDD72C">
            <w:pPr>
              <w:snapToGrid w:val="0"/>
              <w:jc w:val="center"/>
              <w:rPr>
                <w:rFonts w:hint="default" w:ascii="宋体" w:hAnsi="宋体"/>
                <w:color w:val="auto"/>
                <w:szCs w:val="21"/>
                <w:lang w:val="en-US" w:eastAsia="zh-CN"/>
              </w:rPr>
            </w:pPr>
            <w:r>
              <w:rPr>
                <w:rFonts w:hint="default" w:ascii="宋体" w:hAnsi="宋体"/>
                <w:color w:val="auto"/>
                <w:lang w:val="en-US" w:eastAsia="zh-CN"/>
              </w:rPr>
              <w:t>GB 40070—2021</w:t>
            </w:r>
          </w:p>
        </w:tc>
        <w:tc>
          <w:tcPr>
            <w:tcW w:w="1854" w:type="dxa"/>
            <w:noWrap w:val="0"/>
            <w:vAlign w:val="center"/>
          </w:tcPr>
          <w:p w14:paraId="330F461D">
            <w:pPr>
              <w:snapToGrid w:val="0"/>
              <w:jc w:val="center"/>
              <w:rPr>
                <w:rFonts w:hint="default" w:ascii="宋体" w:hAnsi="宋体"/>
                <w:color w:val="auto"/>
                <w:szCs w:val="21"/>
                <w:lang w:val="en-US" w:eastAsia="zh-CN"/>
              </w:rPr>
            </w:pPr>
            <w:r>
              <w:rPr>
                <w:rFonts w:hint="default" w:ascii="宋体" w:hAnsi="宋体"/>
                <w:color w:val="auto"/>
                <w:szCs w:val="21"/>
                <w:lang w:val="en-US" w:eastAsia="zh-CN"/>
              </w:rPr>
              <w:t>GB/T 7974</w:t>
            </w:r>
            <w:r>
              <w:rPr>
                <w:rFonts w:hint="eastAsia" w:ascii="宋体" w:hAnsi="宋体"/>
                <w:color w:val="auto"/>
                <w:szCs w:val="21"/>
                <w:lang w:val="en-US" w:eastAsia="zh-CN"/>
              </w:rPr>
              <w:t>-</w:t>
            </w:r>
            <w:r>
              <w:rPr>
                <w:rFonts w:hint="default" w:ascii="宋体" w:hAnsi="宋体"/>
                <w:color w:val="auto"/>
                <w:szCs w:val="21"/>
                <w:lang w:val="en-US" w:eastAsia="zh-CN"/>
              </w:rPr>
              <w:t>2013</w:t>
            </w:r>
          </w:p>
        </w:tc>
        <w:tc>
          <w:tcPr>
            <w:tcW w:w="1148" w:type="dxa"/>
            <w:noWrap w:val="0"/>
            <w:vAlign w:val="center"/>
          </w:tcPr>
          <w:p w14:paraId="5A652E7E">
            <w:pPr>
              <w:snapToGrid w:val="0"/>
              <w:jc w:val="center"/>
              <w:rPr>
                <w:rFonts w:hint="default" w:ascii="宋体" w:hAnsi="宋体"/>
                <w:color w:val="auto"/>
                <w:szCs w:val="21"/>
                <w:lang w:val="en-US" w:eastAsia="zh-CN"/>
              </w:rPr>
            </w:pPr>
            <w:r>
              <w:rPr>
                <w:rFonts w:hint="eastAsia" w:ascii="宋体" w:hAnsi="宋体"/>
                <w:color w:val="auto"/>
                <w:szCs w:val="21"/>
                <w:lang w:val="en-US" w:eastAsia="zh-CN"/>
              </w:rPr>
              <w:t>B</w:t>
            </w:r>
          </w:p>
        </w:tc>
        <w:tc>
          <w:tcPr>
            <w:tcW w:w="919" w:type="dxa"/>
            <w:noWrap w:val="0"/>
            <w:vAlign w:val="center"/>
          </w:tcPr>
          <w:p w14:paraId="458E5CC3">
            <w:pPr>
              <w:snapToGrid w:val="0"/>
              <w:jc w:val="center"/>
              <w:rPr>
                <w:rFonts w:hint="default" w:ascii="宋体" w:hAnsi="宋体"/>
                <w:color w:val="auto"/>
                <w:szCs w:val="21"/>
                <w:lang w:val="en-US" w:eastAsia="zh-CN"/>
              </w:rPr>
            </w:pPr>
            <w:r>
              <w:rPr>
                <w:rFonts w:hint="eastAsia" w:ascii="宋体" w:hAnsi="宋体"/>
                <w:color w:val="auto"/>
                <w:szCs w:val="21"/>
                <w:lang w:val="en-US" w:eastAsia="zh-CN"/>
              </w:rPr>
              <w:t>/</w:t>
            </w:r>
          </w:p>
        </w:tc>
      </w:tr>
      <w:tr w14:paraId="4EFE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837" w:type="dxa"/>
            <w:gridSpan w:val="5"/>
            <w:noWrap w:val="0"/>
            <w:vAlign w:val="center"/>
          </w:tcPr>
          <w:p w14:paraId="3AD6532D">
            <w:pPr>
              <w:snapToGrid w:val="0"/>
              <w:jc w:val="left"/>
              <w:rPr>
                <w:rFonts w:hint="default" w:ascii="宋体" w:hAnsi="宋体"/>
                <w:lang w:val="en-US" w:eastAsia="zh-CN"/>
              </w:rPr>
            </w:pPr>
            <w:r>
              <w:rPr>
                <w:rFonts w:hint="eastAsia" w:ascii="宋体" w:hAnsi="宋体"/>
                <w:color w:val="000000"/>
                <w:sz w:val="18"/>
                <w:szCs w:val="18"/>
                <w:lang w:eastAsia="zh-CN"/>
              </w:rPr>
              <w:t>注：</w:t>
            </w:r>
            <w:r>
              <w:rPr>
                <w:rFonts w:hint="eastAsia" w:ascii="宋体" w:hAnsi="宋体"/>
                <w:color w:val="000000"/>
                <w:sz w:val="18"/>
                <w:szCs w:val="18"/>
              </w:rPr>
              <w:t>A为极重要质量项目</w:t>
            </w:r>
            <w:r>
              <w:rPr>
                <w:rFonts w:hint="eastAsia" w:ascii="宋体" w:hAnsi="宋体"/>
                <w:color w:val="000000"/>
                <w:sz w:val="18"/>
                <w:szCs w:val="18"/>
                <w:lang w:eastAsia="zh-CN"/>
              </w:rPr>
              <w:t>，</w:t>
            </w:r>
            <w:r>
              <w:rPr>
                <w:rFonts w:hint="eastAsia" w:ascii="宋体" w:hAnsi="宋体"/>
                <w:color w:val="000000"/>
                <w:sz w:val="18"/>
                <w:szCs w:val="18"/>
              </w:rPr>
              <w:t>B为重要质量项目。</w:t>
            </w:r>
          </w:p>
        </w:tc>
        <w:tc>
          <w:tcPr>
            <w:tcW w:w="919" w:type="dxa"/>
            <w:noWrap w:val="0"/>
            <w:vAlign w:val="center"/>
          </w:tcPr>
          <w:p w14:paraId="05268643">
            <w:pPr>
              <w:snapToGrid w:val="0"/>
              <w:jc w:val="left"/>
              <w:rPr>
                <w:rFonts w:hint="eastAsia" w:ascii="宋体" w:hAnsi="宋体"/>
                <w:color w:val="000000"/>
                <w:sz w:val="18"/>
                <w:szCs w:val="18"/>
              </w:rPr>
            </w:pPr>
          </w:p>
        </w:tc>
      </w:tr>
    </w:tbl>
    <w:p w14:paraId="44606358">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20" w:firstLineChars="200"/>
        <w:textAlignment w:val="auto"/>
        <w:rPr>
          <w:rFonts w:hint="eastAsia" w:ascii="宋体" w:hAnsi="宋体" w:eastAsia="宋体"/>
          <w:sz w:val="21"/>
          <w:szCs w:val="21"/>
          <w:lang w:eastAsia="zh-CN"/>
        </w:rPr>
      </w:pPr>
      <w:r>
        <w:rPr>
          <w:rFonts w:hint="eastAsia" w:ascii="宋体" w:hAnsi="宋体"/>
          <w:sz w:val="21"/>
          <w:szCs w:val="21"/>
          <w:lang w:eastAsia="zh-CN"/>
        </w:rPr>
        <w:t>执行企业标准、团体标准、地方标准的产品，检验项目参照上述内容执行。</w:t>
      </w:r>
    </w:p>
    <w:p w14:paraId="10D153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rPr>
      </w:pPr>
      <w:r>
        <w:rPr>
          <w:rFonts w:hint="eastAsia" w:ascii="宋体" w:hAnsi="宋体"/>
          <w:sz w:val="21"/>
          <w:szCs w:val="21"/>
        </w:rPr>
        <w:t>凡是注日期的文件，其随后所有的修改单（不包括勘误的内容）或修订版不适用于本</w:t>
      </w:r>
      <w:r>
        <w:rPr>
          <w:rFonts w:hint="eastAsia" w:ascii="宋体" w:hAnsi="宋体"/>
          <w:sz w:val="21"/>
          <w:szCs w:val="21"/>
          <w:lang w:eastAsia="zh-CN"/>
        </w:rPr>
        <w:t>细则</w:t>
      </w:r>
      <w:r>
        <w:rPr>
          <w:rFonts w:hint="eastAsia" w:ascii="宋体" w:hAnsi="宋体"/>
          <w:sz w:val="21"/>
          <w:szCs w:val="21"/>
        </w:rPr>
        <w:t>。凡是不注日期的文件，其最新版本适用于本</w:t>
      </w:r>
      <w:r>
        <w:rPr>
          <w:rFonts w:hint="eastAsia" w:ascii="宋体" w:hAnsi="宋体"/>
          <w:sz w:val="21"/>
          <w:szCs w:val="21"/>
          <w:lang w:eastAsia="zh-CN"/>
        </w:rPr>
        <w:t>细则</w:t>
      </w:r>
      <w:r>
        <w:rPr>
          <w:rFonts w:hint="eastAsia" w:ascii="宋体" w:hAnsi="宋体"/>
          <w:sz w:val="21"/>
          <w:szCs w:val="21"/>
        </w:rPr>
        <w:t>。</w:t>
      </w:r>
    </w:p>
    <w:p w14:paraId="710E143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bCs/>
          <w:sz w:val="21"/>
          <w:szCs w:val="21"/>
          <w:lang w:val="en-US" w:eastAsia="zh-CN"/>
        </w:rPr>
      </w:pPr>
      <w:r>
        <w:rPr>
          <w:rFonts w:hint="eastAsia" w:ascii="宋体" w:hAnsi="宋体"/>
          <w:b/>
          <w:bCs/>
          <w:sz w:val="21"/>
          <w:szCs w:val="21"/>
          <w:lang w:val="en-US" w:eastAsia="zh-CN"/>
        </w:rPr>
        <w:t>3判定规则</w:t>
      </w:r>
    </w:p>
    <w:p w14:paraId="75883D3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val="0"/>
          <w:bCs w:val="0"/>
          <w:sz w:val="21"/>
          <w:szCs w:val="21"/>
          <w:lang w:val="en-US" w:eastAsia="zh-CN"/>
        </w:rPr>
      </w:pPr>
      <w:r>
        <w:rPr>
          <w:rFonts w:hint="eastAsia" w:ascii="宋体" w:hAnsi="宋体"/>
          <w:b w:val="0"/>
          <w:bCs w:val="0"/>
          <w:sz w:val="21"/>
          <w:szCs w:val="21"/>
          <w:lang w:val="en-US" w:eastAsia="zh-CN"/>
        </w:rPr>
        <w:t>3.1依据标准</w:t>
      </w:r>
      <w:bookmarkStart w:id="0" w:name="_GoBack"/>
      <w:bookmarkEnd w:id="0"/>
    </w:p>
    <w:p w14:paraId="55F4EB0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lang w:val="en-US" w:eastAsia="zh-CN"/>
        </w:rPr>
      </w:pPr>
      <w:r>
        <w:rPr>
          <w:rFonts w:hint="default" w:ascii="宋体" w:hAnsi="宋体"/>
          <w:lang w:val="en-US" w:eastAsia="zh-CN"/>
        </w:rPr>
        <w:t xml:space="preserve">GB 21027-2020 </w:t>
      </w:r>
      <w:r>
        <w:rPr>
          <w:rFonts w:hint="eastAsia" w:ascii="宋体" w:hAnsi="宋体"/>
          <w:lang w:val="en-US" w:eastAsia="zh-CN"/>
        </w:rPr>
        <w:t>学生用品的安全通用要求</w:t>
      </w:r>
    </w:p>
    <w:p w14:paraId="5AA9CF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lang w:val="en-US" w:eastAsia="zh-CN"/>
        </w:rPr>
      </w:pPr>
      <w:r>
        <w:rPr>
          <w:rFonts w:hint="default" w:ascii="宋体" w:hAnsi="宋体"/>
          <w:color w:val="auto"/>
          <w:lang w:val="en-US" w:eastAsia="zh-CN"/>
        </w:rPr>
        <w:t>GB 40070—2021 儿童青少年学习用品近视防控卫生要求</w:t>
      </w:r>
    </w:p>
    <w:p w14:paraId="525FA86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现行有效的企业标准、团体标准、地方标准及产品明示质量要求</w:t>
      </w:r>
    </w:p>
    <w:p w14:paraId="61D04B7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val="0"/>
          <w:bCs w:val="0"/>
          <w:sz w:val="21"/>
          <w:szCs w:val="21"/>
          <w:lang w:val="en-US" w:eastAsia="zh-CN"/>
        </w:rPr>
      </w:pPr>
      <w:r>
        <w:rPr>
          <w:rFonts w:hint="eastAsia" w:ascii="宋体" w:hAnsi="宋体"/>
          <w:b w:val="0"/>
          <w:bCs w:val="0"/>
          <w:sz w:val="21"/>
          <w:szCs w:val="21"/>
          <w:lang w:val="en-US" w:eastAsia="zh-CN"/>
        </w:rPr>
        <w:t>3.2判定原则</w:t>
      </w:r>
    </w:p>
    <w:p w14:paraId="4AC0AC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经检验，检验项目全部合格，判定为被抽查产品所检项目合格；检验项目中任一项或一项以上不合格，判定为被抽查产品不合格。其中,当产品存在A类不合格时，属于严重不合格。</w:t>
      </w:r>
    </w:p>
    <w:p w14:paraId="01FDF4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若被检产品明示的质量要求高于本细则中检验项目依据的标准要求时，应按被检产品明示的质量要求判定。</w:t>
      </w:r>
    </w:p>
    <w:p w14:paraId="3495BED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若被检产品明示的质量要求低于本细则中检验项目依据的强制性标准要求时，应按照强制性标准要求判定。</w:t>
      </w:r>
    </w:p>
    <w:p w14:paraId="08806D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若被检产品明示的质量要求低于或包含本细则中检验项目依据的推荐性标准要求时，应以被检产品明示的质量要求判定。</w:t>
      </w:r>
    </w:p>
    <w:p w14:paraId="0DAE6B1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若被检产品明示的质量要求缺少本细则中检验项目依据的强制性标准要求时，应按照强制性标准要求判定。</w:t>
      </w:r>
    </w:p>
    <w:p w14:paraId="1DF20FC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若被检产品明示的质量要求缺少本细则中检验项目依据的推荐性标准要求时，该项目不参与判定。</w:t>
      </w:r>
    </w:p>
    <w:p w14:paraId="1974AFC5">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20" w:firstLineChars="200"/>
        <w:textAlignment w:val="auto"/>
        <w:rPr>
          <w:rFonts w:hint="eastAsia" w:ascii="宋体" w:hAnsi="宋体"/>
          <w:sz w:val="21"/>
          <w:szCs w:val="21"/>
          <w:lang w:eastAsia="zh-CN"/>
        </w:rPr>
      </w:pPr>
    </w:p>
    <w:sectPr>
      <w:footerReference r:id="rId3" w:type="default"/>
      <w:pgSz w:w="11906" w:h="16838"/>
      <w:pgMar w:top="1440" w:right="1083" w:bottom="1440" w:left="108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C710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FE8D4D">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07FE8D4D">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YWQ1OGZkNTc3Y2EzYjQyOGE1ZDZmOTlhMmNkMDUifQ=="/>
  </w:docVars>
  <w:rsids>
    <w:rsidRoot w:val="00221C99"/>
    <w:rsid w:val="0000039B"/>
    <w:rsid w:val="0002446C"/>
    <w:rsid w:val="000352FE"/>
    <w:rsid w:val="00040DE4"/>
    <w:rsid w:val="00092F63"/>
    <w:rsid w:val="00113BBA"/>
    <w:rsid w:val="00182FB6"/>
    <w:rsid w:val="00185F85"/>
    <w:rsid w:val="001F5FAE"/>
    <w:rsid w:val="0021361A"/>
    <w:rsid w:val="00214F51"/>
    <w:rsid w:val="00221C99"/>
    <w:rsid w:val="002901D2"/>
    <w:rsid w:val="002941AB"/>
    <w:rsid w:val="002B693C"/>
    <w:rsid w:val="003D0907"/>
    <w:rsid w:val="003E60EC"/>
    <w:rsid w:val="00412FC9"/>
    <w:rsid w:val="00415AC5"/>
    <w:rsid w:val="00442304"/>
    <w:rsid w:val="004A2C5A"/>
    <w:rsid w:val="004A70A3"/>
    <w:rsid w:val="004D1B44"/>
    <w:rsid w:val="005D6169"/>
    <w:rsid w:val="005E02D0"/>
    <w:rsid w:val="006352EE"/>
    <w:rsid w:val="0068441C"/>
    <w:rsid w:val="00764DCB"/>
    <w:rsid w:val="007E1F85"/>
    <w:rsid w:val="008B410B"/>
    <w:rsid w:val="008B6408"/>
    <w:rsid w:val="008C22FF"/>
    <w:rsid w:val="00926855"/>
    <w:rsid w:val="00A06206"/>
    <w:rsid w:val="00A81B20"/>
    <w:rsid w:val="00A95EB0"/>
    <w:rsid w:val="00AC26C4"/>
    <w:rsid w:val="00AF0007"/>
    <w:rsid w:val="00B51D68"/>
    <w:rsid w:val="00B91FF7"/>
    <w:rsid w:val="00C202C7"/>
    <w:rsid w:val="00C366DB"/>
    <w:rsid w:val="00CF0B7C"/>
    <w:rsid w:val="00D65491"/>
    <w:rsid w:val="00DA6817"/>
    <w:rsid w:val="00DE1396"/>
    <w:rsid w:val="00DF17B7"/>
    <w:rsid w:val="00E06AEB"/>
    <w:rsid w:val="00E740FF"/>
    <w:rsid w:val="00EB0D66"/>
    <w:rsid w:val="00EC6D45"/>
    <w:rsid w:val="00F03788"/>
    <w:rsid w:val="00F16FC6"/>
    <w:rsid w:val="00F3688A"/>
    <w:rsid w:val="022C2C1D"/>
    <w:rsid w:val="033A53D6"/>
    <w:rsid w:val="060F7576"/>
    <w:rsid w:val="0671408E"/>
    <w:rsid w:val="0EB73CC6"/>
    <w:rsid w:val="10AC0302"/>
    <w:rsid w:val="12940CA6"/>
    <w:rsid w:val="162B1B70"/>
    <w:rsid w:val="18ED6EDD"/>
    <w:rsid w:val="1A190BC2"/>
    <w:rsid w:val="1E0E5ED0"/>
    <w:rsid w:val="2202726C"/>
    <w:rsid w:val="2521111D"/>
    <w:rsid w:val="265A045A"/>
    <w:rsid w:val="270853EA"/>
    <w:rsid w:val="2A040214"/>
    <w:rsid w:val="2A264BCC"/>
    <w:rsid w:val="2DE504E7"/>
    <w:rsid w:val="358C3FD5"/>
    <w:rsid w:val="35DB2FEE"/>
    <w:rsid w:val="3E4E0E35"/>
    <w:rsid w:val="40D554EA"/>
    <w:rsid w:val="484D6C91"/>
    <w:rsid w:val="4A0D5686"/>
    <w:rsid w:val="4B5B10EE"/>
    <w:rsid w:val="515B09D8"/>
    <w:rsid w:val="516E2183"/>
    <w:rsid w:val="59AA16D5"/>
    <w:rsid w:val="610B2609"/>
    <w:rsid w:val="64E85C9F"/>
    <w:rsid w:val="65AE2152"/>
    <w:rsid w:val="661829DE"/>
    <w:rsid w:val="674A09D7"/>
    <w:rsid w:val="699D1318"/>
    <w:rsid w:val="6C846D99"/>
    <w:rsid w:val="6CE5176D"/>
    <w:rsid w:val="6D2E4160"/>
    <w:rsid w:val="702E5D5A"/>
    <w:rsid w:val="74622470"/>
    <w:rsid w:val="779F7A92"/>
    <w:rsid w:val="785D7989"/>
    <w:rsid w:val="79EC2B31"/>
    <w:rsid w:val="7AD43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2"/>
    <w:qFormat/>
    <w:uiPriority w:val="99"/>
    <w:rPr>
      <w:rFonts w:ascii="宋体" w:hAnsi="Courier New" w:eastAsia="宋体" w:cs="Times New Roman"/>
      <w:szCs w:val="20"/>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680</Words>
  <Characters>788</Characters>
  <Lines>25</Lines>
  <Paragraphs>7</Paragraphs>
  <TotalTime>3</TotalTime>
  <ScaleCrop>false</ScaleCrop>
  <LinksUpToDate>false</LinksUpToDate>
  <CharactersWithSpaces>803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2019-08-19T00:46:00Z</dcterms:created>
  <dc:creator>张兵</dc:creator>
  <cp:lastModifiedBy>WPS_1638486068</cp:lastModifiedBy>
  <dcterms:modified xsi:type="dcterms:W3CDTF">2025-02-21T07:29:47Z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ABE04997571D4E4091AE3B47028F73E1_13</vt:lpwstr>
  </property>
  <property fmtid="{D5CDD505-2E9C-101B-9397-08002B2CF9AE}" pid="4" name="KSOTemplateDocerSaveRecord">
    <vt:lpwstr>eyJoZGlkIjoiZjk0YWQ1OGZkNTc3Y2EzYjQyOGE1ZDZmOTlhMmNkMDUiLCJ1c2VySWQiOiIxMzAxNjI5ODA2In0=</vt:lpwstr>
  </property>
</Properties>
</file>